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17564-П/2008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Константина Владимировича на нарушение его конституционных прав положениями статей 75, 146, 165, 182 и 195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К.В.Иванова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К.В.Иванов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К.В.Ивановым материалы, не находит оснований для принятия его жалобы к рассмотрению. В соответствии со статьей 125 (часть 4) Конституции Российской Федерации и статьями 96 и 97 Федерального конституционного закона «О Конституционном Суде Российской Федерации» Вопрос о конституционности части пятой статьи 165 УПК Российской Федерации уже исследовался Конституционным Судом Российской Федерации, который в Определении от 10 марта 2005 года № 70- О указал следующее. Статья 165 УПК Российской Федерации, регламентирующая порядок производства обыска в жилище в условиях, не терпящих отлагательства, а также последующую судебную проверку законности такого обыска, не содержит каких-либо предписаний, которые лишали бы лицо, в чьем жилище произведен обыск, возможности участия в такой проверке в случае заявления им ходатайства об этом или обжалования незаконности произведенного обыска. Ее положения, вместе с тем, не исключают право суда в случае неявки заинтересованного лица в судебное заседание по неуважительной 4 причине рассмотреть данный вопрос в его отсутствие. Предоставление такому лицу возможности участвовать в судебном заседании обусловливается, в частности, самим характером осуществляемого судебного контроля, предполагающим проверку соблюдения следователем требований закона как относительно уголовно-процессуальной формы, так и в части, касающейся установления оснований для производства обыска, в том числе обосновывающих его безотлагательность. Не содержатся в данной статье и положения, которые ограничивали бы право лица, в жилище которого проводился обыск, обжаловать принятое судом решение с точки зрения его законности (или незаконности) в вышестоящие суды общей юрисдикции. Как отметил Частью одиннадцатой статьи 182 УПК Российской Федерации прямо предусмотрено, что при производстве обыска участвуют лицо, в помещении которого производится обыск, либо совершеннолетние члены его семьи; при производстве обыска вправе присутствовать защитник, а также адвокат того лица, в помещении которого производится обыск. Это требование является обязательным и при наличии обстоятельств, требующих проведения безотлагательного обыска, который следователь вправе осуществить без судебного решения. Таким образом, нет оснований для вывода о том, что статьей 182 УПК Российской Федерации были нарушены конституционные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Константина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