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15136-П/2006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Кехмана Бориса Абрамовича и Кехман Аллы Иосифовны на нарушение их конституционных прав положениями статьи 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 Б.А.Кехмана и А.И.Кехман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Б.А.Кехманом и А.И.Кехман материалы, не находит оснований для принятия их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Кехмана Бориса Абрамовича и Кехман Аллы Иосифовны,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