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159236-П/2014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Глебова Евгения Викторовича на нарушение его конституционных прав положениями пункта 2 части второй статьи 4013 и статьи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Е.В.Глебова,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постановления и 2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Согласно статье 40117 УПК Российской Федерации не допускается внесение повторных или новых кассационных жалобы, представления по тем же или иным правовым основаниям, теми же или иными лицами в тот же суд кассационной инстанции, если ранее эти жалоба или представление в отношении одного и того же лица рассматривались этим судом в судебном заседании либо были оставлены без удовлетворения постановлением судьи.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был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Глебова Евгения Викторовича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Глебов Евгений Викторович, процессуальные решения в отношении которого были основаны на положениях пункта 2 части второй статьи 4013 и статьи 40117 УПК Российской Федерации в редакции, действовавшей до вступления в силу Федерального закона от 28 декабря 2013 года № 382-ФЗ, в той мере, в какой эти положения признаны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