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176352-П/2014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Ляшкова Андрея Васильевича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А.В.Ляшкова,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судебную защиту прав и свобод человека и гражданина, обеспечивает каждому право обжаловать в суд нарушающие его права и свободы решения и действия (бездействие) государственных органов и должностных лиц, а каждому осужденному за преступление – право на пересмотр приговора вышестоящим судом в порядке, установленном федеральным законом (статья 46, части 1 и 2; статья 50, часть 3). Конкретизируя эти конституционные положения, федеральный законодатель на основании статей 71 (пункты «в», «о») и 76 (часть 1) Конституции Российской Федерации предусмотрел в части второй статьи 19 УПК Российской Федерации право каждого осужденного на пересмотр приговора вышестоящим судом в порядке, установленном главами 451, 471, 481 и 49 данного Кодекса. Пересмотр вступивших в законную силу приговоров в порядке надзора (глава 481 УПК Российской Федерации) предусмотрен в качестве дополнительного способа исправления возможной судебной ошибки и обеспечения законности судебных решений, который, имея исключительное значение,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 когда 4 неприменимы или исчерпаны все обычные средства процессуально- правовой защиты. По своей конституционно-правовой природе пересмотр в порядке надзора судебных актов, вступивших в законную силу, предполагает установление особых оснований и процедур производства в данной стадии процесса, соответствующих ее предназначению; судебное решение, подлежащее обжалованию в порядке надзора, может быть изменено или отменено в этом порядке лишь в случаях, если в ходе предыдущего разбирательства были допущены существенные нарушения уголовного и (или) уголовно-процессуального законов, повлиявшие на исход дела (часть первая статьи 4129 УПК Российской Федерации). Правовая природа и предназначение надзорного производства предполагает единоличное рассмотрение судьей надзорной жалобы, представления как предварительную процедуру, введение которой обусловлено целью не допустить превращение суда надзорной инстанции в обычную (ординарную) судебную инстанцию и исключить передачу в суд надзорной инстанции явно необоснованных обращений (постановления Конституционного Суда Российской Федерации от 17 июля 2002 года Для случаев, когда исчерпаны все способы обжалования судебных решений в порядке надзорного производства, заявитель не лишен возможности в качестве дополнительного (резервного) способа обеспечения правосудности судебных решений использовать механизм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 Как ранее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Ляшкова Андрея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