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135589-П/2013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«Сибирский гранитный карьер» на нарушение конституционных прав и свобод пунктом 2 статьи 613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заслушав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«Сибирский гранитный карьер»,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гарантируется свобода экономической деятельности, признание и защита равным образом частной, государственной, муниципальной и иных форм собственности и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(статья 8; статья 34, часть 1). Указанные права и свободы, как следует из статей 17 (части 1 и 2) и 19 (части 1 и 2) Конституции Российской Федерации, гарантируются в качестве основных и неотчуждаемых прав и свобод человека и гражданина и реализуются на основе общеправовых принципов юридического равенства, неприкосновенности собственности и свободы договора, предполагающих равенство, автономию воли и имущественную самостоятельность участников гражданско-правовых отношений, недопустимость произвольного вмешательства кого-либо в частные дела. Вместе с тем права владения, пользования и распоряжения имуществом, а также свобода 4 предпринимательской деятельности и свобода договора в соответствии с Конституцией Российской Федерацией (статья 55, часть 3) могут быть ограничены федеральным законом, но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(постановления Конституционного Суда Российской Федерации от 1 апреля 2003 года Предпринимательская деятельность по своей природе представляет собой самостоятельную, осуществляемую на свой риск деятельность, направленную на систематическое получение прибыли (статья 2 ГК Российской Федерации). Соответственно, для субъектов предпринимательской деятельности существует вероятность наступления отрицательных последствий в результате необеспечения должной осмотрительности при ее организации и осуществлении, неблагоприятной конъюнктуры рынка либо из-за неисполнения обязательств со стороны контрагентов, что пагубно сказывается на положении как конкретных участников экономических отношений, так и на экономике страны в целом. С учетом этого федеральный законодатель вправе принимать меры, направленные на минимизацию негативных последствий такого рода явлений, в частности последствий неплатежеспособности отдельных субъектов предпринимательской деятельности. К числу таких мер относятся меры, предусмотренные Гражданским кодексом Российской Федерации и Федеральным законом «О несостоятельности (банкротстве)» для случаев банкротства участников экономической деятельности; они направлены на предотвращение банкротства и восстановление платежеспособности должника, а при признании должника банкротом – на создание условий для справедливого обеспечения экономических и юридических интересов всех кредиторов, включая лиц, нуждающихся в дополнительных гарантиях социальной защиты. 5 Так, требования кредиторов несостоятельного должника подлежат удовлетворению в порядке очередности, установленной статьей 134 Федерального закона «О несостоятельности (банкротстве)» в соответствии со статьей 65 ГК Российской Федерации: в первую очередь производятся расчеты по требованиям граждан, перед которыми должник несет ответственность за причинение вреда жизни или здоровью, во вторую очередь –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 в третью очередь – расчеты с другими кредиторами. Такой же порядок удовлетворения имущественных требований к должнику (при наличии некоторых особенностей) применяется и в отношении кредитных организаций (статья 5036 Федерального закона «О несостоятельности (банкротстве) кредитных организаций»). Установление особого режима удовлетворения имущественных требований к несостоятельному должнику, не допускающего удовлетворение этих требований в индивидуальном порядке, позволяет обеспечивать определенность объема его имущества в течение всей процедуры банкротства, создавая необходимые условия как для принятия мер к преодолению неплатежеспособности должника, так и для возможно более полного удовлетворения требований всех кредиторов, что, по существу, направлено на предоставление им равных правовых возможностей при реализации экономических интересов, в том числе когда имущества должника недостаточно для справедливого его распределения между кредиторами; при столкновении законных интересов кредиторов в процессе конкурсного производства решается задача пропорционального распределения среди кредиторов конкурсной массы (постановления Конституционного Суда Российской Федерации от 12 марта 2001 года № 4- П, от 31 января 2011 года Применительно к деятельности кредитных организаций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«Сибирский гранитный карьер»,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