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188855-П/2015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Федотова Константина Степановича на нарушение его конституционных прав пунктом 11 части четвертой статьи 47 и положениями статей 195 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К.С.Федотова,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защиту прав и свобод человека и гражданина (статья 45, часть 1). В соответствии с названным конституционным требованием в уголовно-процессуальном законе закреплены в качестве принципов уголовного судопроизводства охрана прав и свобод человека и гражданина, обязанность суда, прокурора, следователя, дознавателя разъяснять подозреваемому, обвиняемому, потерпевшему, гражданскому истцу, гражданскому ответчику, а также другим участникам судопроизводства их 4 права, обязанности и ответственность и обеспечивать возможность осуществления этих прав (часть первая статьи 11 УПК Российской Федерации), а также право обжалования процессуальных действий (бездействия) и решений суда, прокурора, руководителя следственного органа, следователя, органа дознания и дознавателя (часть первая статьи 19 УПК Российской Федерации).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(определения от 18 июня 2004 года Приведенные правовые позиции Конституционного Суда Российской Федерации и Верховного Суда Российской Федерации были восприняты федеральным законодателем, который, изложив в Федеральном законе от 4 марта 2013 года № 23-ФЗ «О внесении изменений в статьи 62 и 303 Уголовного кодекса Российской Федерации и Уголовно-процессуальный кодекс Российской Федерации» часть первую статьи 144 УПК Российской Федерации в новой редакции, предусмотрел возможность производства судебной экспертизы в стадии возбуждения уголовного дела (в которой подозреваемый, обвиняемый как субъекты уголовного судопроизводства, как правило, отсутствуют), а Федеральным законом от 28 декабря 2013 года № 432-ФЗ «О внесении изменений в отдельные законодательные акты Российской Федерации в целях совершенствования прав потерпевших в уголовном судопроизводстве» внес в часть третью статьи 195 и часть первую статьи 198 названного Кодекса изменения, в соответствии с которыми потерпевший и его представитель имеют те же права, что и подозреваемый, обвиняемый и их защитник, в частности право на ознакомление с постановлением о назначении судебной экспертизы. По смыслу названных законоположений, подозреваемый, обвиняемый и их защитник не могут не быть ознакомлены с постановлением о назначении судебной экспертизы и с соответствующим заключением эксперта – за исключением случаев, когда для этого нет объективной возможности, а именно когда подозреваемый, обвиняемый не установлены. Если же органам предварительного расследования конкретное лицо, причастное к преступлению, известно, этому лицу должна быть во всяком случае предоставлена возможность реализовать весь комплекс прав, в том числе при производстве судебных экспертиз. Иными словами, ознакомление 7 подозреваемого, обвиняемого, его защитника с постановлением о назначении экспертизы до начала ее производства – при отсутствии объективной невозможности это сделать – является обязательным. Несоблюдение же при назначении и производстве экспертизы предусмотренных статьей 198 УПК Российской Федерации прав названных участников уголовного судопроизводства может быть предметом как прокурорской, так и судебной проверки по их жалобам (Определение Конституционного Суда Российской Федерации от 18 июня 2004 года № 206- О). Кроме того, Уголовно-процессуальный кодекс Российской Федерации (статьи 47, 53, 119–122, часть первая статьи 206, статьи 207 и 283) обязывает следователя предъявить подозреваемому, обвиняемому заключение эксперта и разъяснить ему право ходатайствовать о назначении дополнительной либо повторной судебной экспертизы и не ограничивает право подозреваемого, обвиняемого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ходатайствовать о назначении дополнительной судебной экспертизы, а в случаях возникновения сомнений в обоснованности заключения эксперта или наличия противоречий в выводах эксперта или экспертов – о назначении повторной экспертизы (определения Конституционного Суда Российской Федерации от 21 октября 2008 года Таким образом, уголовно-процессуальное законодательство содержит все необходимые правовые механизмы, гарантирующие обеспечение права на защиту подозреваемых, обвиняемых при ознакомлении с постановлением о назначении судебной экспертизы и с соответствующим заключением эксперта, а оспариваемые заявителем законоположения в системе действующего правового регулирования и с учетом правовых позиций, сформулированных Конституционным Судом Российской Федерации в его решениях, предполагают ознакомление с постановлением о назначении судебной экспертизы подозреваемого, обвиняемого, его защитника до начала производства экспертизы (при отсутствии объективной невозможности это сделать). Проверка же законности и обоснованности действий и решений следователя при назначении и проведении судебных экспертиз, а также содержащихся в принятых по конкретному делу судебных постановлениях выводов относительно порядка назначения и проведения судебных экспертиз не входит в компетенцию Конституционного Суда Российской Федерации, как она определена в статье 125 Конституции Российской Федерации и 9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Федотова Константина Степановича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