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132980-П/2013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Лаптева Николая Михайловича на нарушение его конституционных прав частью первой статьи 17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Н.М.Лаптева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Н.М.Лаптевым материалы, не находит оснований для принятия его жалобы к рассмотрению. Принцип «non bis in idem», как он установлен Конституцией Российской Федерации и регулируется уголовным законодательством Российской Федерации, исключает повторное осуждение и наказание лица за одно и то же преступление, квалификацию одного и того же преступного события по нескольким статьям уголовного закона, если содержащиеся в них нормы соотносятся между собой как общая и специальная или как целое и часть, а также двойной учет одного и того же обстоятельства одновременно при квалификации преступления и при определении вида и меры ответственности (Постановление Конституционного Суда Российской Федерации от 19 марта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Лаптева Николая Михайловича,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