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144979-П/2013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Малофеевой Ларисы Дмитриевны на нарушение ее конституционных прав положениями статей 16, 69, 71, 226 и 393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Л.Д.Малофеевой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второй инстанции, отказано в удовлетворении искового заявления гражданки Л.Д.Малофеевой к ряду государственных органов, граждан и организаций о защите чести, достоинства и деловой репутации, компенсации морального вреда. При этом судом были отклонены заявленные Л.Д.Малофеевой в ходе рассмотрения данного дела отводы судье и ходатайство о вынесении частного определения. 2 В удовлетворении заявления Л.Д.Малофеевой о пересмотре указанного решения суда по вновь открывшимся обстоятельствам определением этого суда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частей первой и третьей статьи 226 ГПК Российской Федерации, закрепляющие возможность вынесения судом частных определений, направленных на устранение нарушений законности, не 4 предполагают их произвольного применения и не могут рассматриваться как нарушающие конституционные права заявительницы, перечисленные в жалобе. Установленное частью первой статьи 226 ГПК Российской Федерации право (а не обязанность) суда вынести частное определение при выявлении случаев нарушения законности вытекает из принципа самостоятельности и независимости судебной власти; при рассмотрении вопроса о необходимости вынесения частного определения суд оценивает в совокупности все обстоятельства дела исходя из обязанности гражданского судопроизводства способствовать укреплению законности и правопорядка, предупреждению правонарушений, формированию уважительного отношения к закону и суду (статья 2 ГПК Российской Федерации). В силу требований Конституции Российской Федерации, в том числе ее статей 46 (части 1 и 2) и 47 (часть 1), подсудность дел определяется законом. В таком законе должны быть закреплены критерии, которые в нормативной форме (в виде общего правила) предопределяли бы, в каком суде подлежит рассмотрению то или иное гражданское дело, что позволяет суду (судье), сторонам и другим участникам процесса избежать неопределенности в этом вопросе, которую в противном случае приходилось бы устранять посредством правоприменительного решения, т. е. дискреционным полномочием правоприменительного органа или должностного лица, и тем самым определять подсудность дела не на основании закона. При рассмотрении заявления о пересмотре по вновь открывшимся или новым обстоятельствам судебных постановлений, вступивших в законную силу, решается лишь вопрос о наличии таких обстоятельств по конкретному делу и, соответственно, о необходимости отмены оспоренного судебного постановления. При выявлении в конкретном деле названных обстоятельств по заявлению заинтересованного лица удовлетворение соответствующего заявления и отмена первоначального судебного постановления является обязанностью судьи (определения Конституционного Суда Российской 5 Федерации от 26 января 2010 года В соответствии со статьей 125 Конституции Российской Федерации и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Малофеевой Ларисы Дмитриевны, поскольку разрешение поставленных в ней вопросов Конституционному Суду Российской Федерации не 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