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18098-П/2008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Ф. на нарушение ее конституционных прав статьей 144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 Князева,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гражданки Ф.,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Российской Федерации как правовом государстве человек, его права и свободы являются высшей ценностью, а их признание, соблюдение 3 и защита – обязанностью государства;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 и в соответствии с Конституцией Российской Федерации, они определяют смысл, содержание и применение законов и обеспечиваются правосудием (статьи 2, 17 и 18 Конституции Российской Федерации). Согласно Конституции Российской Федерации достоинство личности охраняется государством (статья 21, часть 1); семья, материнство, отцовство и детство в Российской Федерации находятся под защитой государства (статья 7, часть 2; статья 38, часть 1); забота о детях, их воспитание – право и обязанность родителей (статья 38, часть 2); трудоспособные дети, достигшие 18 лет, должны заботиться о нетрудоспособных родителях (статья 38, часть 3); ограничение прав и свобод человека и гражданина возможно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Исходя из Декларации прав ребенка, предусматривающей, что ребенок ввиду его физической и умственной незрелости нуждается в специальной охране и заботе, включая надлежащую правовую защиту, как до, так и после рождения, Конвенция о правах ребенка от 20 ноября 1989 года, являющаяся в силу статьи 15 (часть 4) Конституции Российской Федерации составной частью правовой системы Российской Федерации, обязывает государства-участники обеспечить ребенку такую защиту и заботу, которые необходимы для его благополучия (пункт 2 статьи 3), и принимать все необходимые законодательные, административные, социальные и просветительные меры с целью защиты ребенка от всех форм физического или психологического насилия, оскорбления или злоупотребления (статья 19). 4 Семейное законодательство, как следует из статьи 1 Семейного кодекса Российской Федерации, исходит из необходимости укрепления семьи, построения семейных отношений на чувствах взаимной любви и уважения, взаимопомощи и ответственности перед семьей всех ее членов, недопустимости произвольного вмешательства кого-либо в дела семьи, обеспечения беспрепятственного осуществления членами семьи своих прав, возможности судебной защиты этих прав (пункт 1); запрещаются любые формы ограничения прав граждан при вступлении в брак и в семейных отношениях по признакам социальной, расовой, национальной, языковой или религиозной принадлежности, при этом права граждан в семье могут быть ограничены только на основании федерального закона и только в той мере, в какой это необходимо в целях защиты нравственности, здоровья, прав и законных интересов других членов семьи и иных граждан (пункт 4). Граждане по своему усмотрению распоряжаются принадлежащими им правами, вытекающими из семейных отношений (семейными правами), в том числе правом на защиту этих прав, если иное не установлено Семейным кодексом Российской Федерации; осуществление членами семьи своих прав и исполнение ими своих обязанностей не должны нарушать права, свободы и законные интересы других членов семьи и иных граждан; семейные права охраняются законом, за исключением случаев, если они осуществляются в противоречии с назначением этих прав (статья 7 Семейного кодекса Российской Федерации). Анализ положений раздела VI «Формы воспитания детей, оставшихся без попечения родителей» Семейного кодекса Российской Федерации свидетельствует о том, что усыновление (или удочерение) является приоритетной формой устройства несовершеннолетних детей, оставшихся без попечения родителей, имеет целью обеспечение надлежащего воспитания и образования таких детей, физическое, психическое, духовное и нравственное развитие (статья 124). 5 Усыновленные дети и их потомство по отношению к усыновителям и их родственникам,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 (пункт 1 статьи 137 Семейного кодекса Российской Федерации). Из приведенных положений Конституции Российской Федерации и принятых в их развитие положений Семейного кодекса Российской Федерации вытекает, что права и обязанности родителей (усыновителей) и детей носят взаимный характер, в частности, если усыновитель надлежащим образом выполнил свои обязанности по воспитанию и защите прав и интересов усыновленного, он вправе претендовать на реализацию своих имущественных прав, которые могут возникнуть в рамках отношений, одной из предпосылок возникновения которых является наличие приравненных к родственным связей усыновленных детей и их потомства по отношению к усыновителям и их родственникам. Имущественные права усыновителей и их родственников могут возникнуть в том числе в рамках наследственных и алиментных отношений.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Семейное законодательство предусматривает возможность прекращения правоотношений по усыновлению по достижении ребенком совершеннолетия с соблюдением условий, предусмотренных статьей 144 Семейного кодекса Российской Федерации (взаимное согласие усыновителя и усыновленного ребенка, а также родителей усыновленного ребенка, если они живы, не лишены родительских прав или не признаны судом недееспособными). В соответствии со статьями 140 и 141 Семейного кодекса Российской Федерации отмена усыновления ребенка производится в судебном порядке в случаях, если усыновители уклоняются от выполнения возложенных на них обязанностей родителей, злоупотребляют родительскими правами, жестоко обращаются с усыновленным ребенком, являются больными 6 хроническим алкоголизмом или наркоманией; суд вправе отменить усыновление ребенка и по другим основаниям исходя из интересов ребенка и с учетом мнения ребенка. Согласно статье 142 Семейного кодекса Российской Федерации правом требовать отмены усыновления ребенка обладают его родители, усыновители ребенка, усыновленный ребенок, достигший возраста четырнадцати лет, орган опеки и попечительства, а также прокурор. В силу статьи 143 Семейного кодекса Российской Федерации отмена усыновления влечет прекращение взаимных прав и обязанностей усыновленного ребенка и усыновителей (родственников усыновителей) (пункт 1); суд также разрешает вопрос, сохраняются ли за ребенком присвоенные ему в связи с его усыновлением имя, отчество и фамилия (пункт 3). Поскольку основания для отмены усыновления, предусмотренные статьей 141 Семейного кодекса Российской Федерации, фактически сводятся к ненадлежащему исполнению усыновителем своих обязанностей по воспитанию усыновленного, к нарушению его прав и законных интересов, совершение усыновителем преступления против половой неприкосновенности ребенка является очевидным основанием для отмены усыновления по требованию усыновленного. Оспариваемые же положения статьи 144 Семейного кодекса Российской Федерации – по буквальному их смыслу – устанавливают запрет на отмену усыновления по достижении ребенком совершеннолетия по его обращению во всяком случае в отсутствие согласия усыновителя.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статьи 144 Семейного кодекса Российской Федерации в системе действующего правового регулирования не предполагают отказ – 8 по причине несогласия усыновителя – в удовлетворении требования об отмене усыновления достигшему совершеннолетия усыновленному, в отношении которого усыновителем было совершено преступление против половой неприкосновенности несовершеннолетнего. Конституционно-правовой смысл указанных законоположений, выявленный Конституционным Судом Российской Федерации в настоящем Определении на основе правовых позиций, изложенных им в сохраняющих свою силу решениях,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гражданки Ф. не подлежащей дальнейшему рассмотрению в заседании Конституционного Суда Российской Федерации, поскольку для разрешения поставленного заявительницей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гражданки Ф., основанные на статье 144 Семейного кодекса Российской Федерации в истолковании, расходящемся с ее конституционно-правовым смыслом, выявленным в настоящем Определении, подлежат пересмотру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