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159244-П/2014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Габбасова Марселя Римовича на нарушение его конституционных прав положениями части второй статьи 4013 и статьи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М.Р.Габбасова,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2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Согласно статье 40117 УПК Российской Федерации не допускается внесение повторных или новых кассационных жалобы, представления по тем же или иным правовым основаниям, теми же или иными лицами в тот же суд кассационной инстанции, если ранее эти жалоба или представление в отношении одного и того же лица рассматривались этим судом в судебном заседании либо были оставлены без удовлетворения постановлением судьи.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Вопросы, поставленные заявителем, разрешены по существу Конституционным Судом Российской Федерации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Габбасова Марселя Римовича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Габбасов Марсель Римович, процессуальные решения в отношении которого были основаны на взаимосвязанных положениях статей 4013 и 40117 УПК Российской Федерации в редакции, действовавшей до вступления в силу Федерального закона от 28 декабря 2013 года № 382-ФЗ, в той мере, в какой эти положения признаны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