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159232-П/2014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Закомориной Натальи Андреевны на нарушение ее конституционных прав положениями части второй статьи 4013 и статьи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Н.А.Закомориной,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Согласно статье 40117 УПК Российской Федерации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Вопросы, поставленные заявительницей, разрешены по существу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Закомориной Натальи Андреевны не подлежащей дальнейшему рассмотрению в заседании Конституционного Суда Российской Федерации, поскольку поставленный заявительницей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Гражданка Закоморина Наталья Андреевна, процессуальные решения в отношении которой были основаны на взаимосвязанных положениях статьи 4013 и 40117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