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186965-П/2015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Кокаревой Валентины Фатеевны и Колесниковой Галины Ивановны на нарушение их конституционных прав частью третьей статьи 1594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В.Ф.Кокаревой и Г.И.Колесниковой,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1594 УК Российской Федерации уже были предметом рассмотрения Конституционного Суда Российской Федерации, который в Постановлении от 11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Кокаревой Валентины Фатеевны и Колесниковой Галины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