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15123-П/2006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Республики Таджикистан Насруллоева Хабибулло на нарушение его конституционных прав частями первой и второй статьи 466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Республики Таджикистан Х.Насруллоева,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466 УПК Российской Федерации при получении от иностранного государства запроса о выдаче лица, если при этом не представлено решение судебного органа об избрании в отношении данного лица меры пресечения в виде заключения под стражу, прокурор в целях обеспечения возможности выдачи лица решает вопрос о необходимости избрания ему меры пресечения в порядке, предусмотренном данным Кодексом (часть первая); если к запросу о выдаче лица прилагается решение 2 судебного органа иностранного государства о заключении лица под стражу,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 (часть вторая).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22 Конституции Российской Федерации во взаимосвязи с другими положениями главы 2 «Права и свободы человека и 4 гражданина» Конституции Российской Федерации, а также с общепризнанными принципами и нормами международного права, право на свободу и личную неприкосновенность является личным неотчуждаемым правом каждого человека, которое признается и гарантируется в Российской Федерации и обеспечивается правосудием. Конституционные гарантии в полной мере распространяются на уголовно-процессуальный институт заключения под стражу лица, находящегося в международном розыске, при получении запроса иностранного государства о его выдаче для уголовного преследования. Оспариваемая Х.Насруллоевым статья 466 УПК Российской Федерации действует в системной связи с предусматривающими выдачу лиц для уголовного преследования нормами международных договоров Российской Федерации, которые в силу статьи 15 (часть 4) Конституции Российской Федерации являются составной частью правовой системы Российской Федерации и обладают приоритетом перед федеральными законами. По смыслу статей 58, 60, 61, 62 и 67 Конвенции о правовой помощи и правовых отношениях по гражданским, семейным и уголовным делам от 22 января 1993 года (с Протоколом к ней от 28 марта 1997 года), на основании которой Российской Федерацией исполняется направленное Республикой Таджикистан требование о выдаче Х.Насруллоева, достаточным основанием для заключения под стражу лица в связи с решением вопроса о его выдаче иностранному государству является получение от этого государства требования о выдаче такого лица, целью применения этой меры пресечения является обеспечение выдачи данного лица, а сроком ее применения – срок, необходимый для принятия решения о выдаче лица иностранному государству по его требованию и осуществления передачи выданного лица запрашивающей Договаривающейся Стороне. С учетом приведенных норм Конвенции отсутствие в части первой статьи 466 УПК Российской Федерации положений, которые прямо устанавливали бы основания применения заключения под стражу в качестве 5 меры пресечения, не указывает на неопределенность в вопросе о ее соответствии Конституции Российской Федерации, поскольку такие основания прямо определены в названном международном договоре Российской Федерации. Не свидетельствует о такой неопределенности и отсутствие в данной статье положений, непосредственно регулирующих порядок применения этой меры пресечения к лицам в связи с решением вопроса об их выдаче иностранному государству. Положения Конвенции такой порядок не устанавливают, поэтому в силу пункта 1 ее статьи 8, прямо предусматривающего, что при исполнении поручения об оказании правовой помощи запрашиваемое учреждение применяет законодательство своей страны, применяется порядок, который установлен Уголовно- процессуальным кодексом Российской Федерации, в частности частью первой статьи 466 УПК Российской Федерации и нормами его главы 13 «Меры пресечения», действие которых как общих норм, предусмотренных частью первой названного Кодекса, распространяется на все стадии и формы уголовного судопроизводства, в том числе – на производство по запросам иностранных государств об оказании им по уголовным делам правовой помощи путем выдачи лиц для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Относящиеся к порядку избрания в отношении обвиняемого меры пресечения в виде содержания под стражей нормы уголовно- процессуального закона неоднократно являлись предметом проверки Конституционного Суда Российской Федерации. В своих решениях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466 УПК Российской Федерации не предполагает возможность применения к лицу, в отношении которого решается вопрос о выдаче его другому государству для привлечения к уголовной ответственности, меры пресечения в виде заключения под стражу вне предусмотренного уголовно-процессуальным законодательством порядка и сверх установленных им сроков применения данной меры пресечения. В силу статьи 6 Федерального конституционного закона «О Конституционном Суде Российской Федерации» конституционно- правовой смысл части первой статьи 466 УПК Российской Федерации, выявленный в настоящем Определении на основе сохраняющих свою силу решений Конституционного Суда Российской Федерации, является общеобязательным и исключает любое иное ее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Вопросы, связанные с содержанием Насруллоева Хабибулло под стражей в связи с исполнением запроса Республики Таджикистан о его выдаче, подлежат разрешению с учетом правовой позиции, изложенной Конституционным Судом Российской Федерации в настоящем Определении.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Насруллоева Хабибулло в части, касающейся оспаривания конституционности части второй статьи 466 УПК Российской Федерации,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9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