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76072-П/2011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Скороходовой Татьяны Николаевны на нарушение ее конституционных прав положениями пунктов 1 и 4 статьи 231 Федерального закона «О ветеранах» и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гражданки Т.Н.Скороходовой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Т.Н.Скороходова, вдова погибшего в 1991 году при выполнении служебных обязанностей сотрудника органов внутренних дел,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Т.Н.Скороходовой материалы, не находит оснований для принятия ее жалобы к рассмотрению. Возлагая на Российскую Федерацию как социальное государство обязанность по обеспечению гарантий социальной защиты населения (статья 7), Конституция Российской Федерации вместе с тем не устанавливает конкретные способы и объемы ее предоставления тем или иным категориям граждан. Федеральный законодатель, осуществляющий правовое регулирование в данной области, располагает достаточно широкой свободой усмотрения при определении мер социальной защиты, в частности при дифференциации мер социальной поддержки в зависимости от особенностей правового статуса их получателей. Как следует из представленных в Вопрос о соответствии Конституции Российской Федерации статьи 390 ГПК Российской Федерации уже был предметом изучения Конституционного Суда Российской Федерации, который в Определении от 4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Скороходовой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