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16816-П/2007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«ЮТэйр-Экспресс» на нарушение конституционных прав и свобод абзацем третьим статьи 21 Федерального закона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Н.В.Селезнева, А.Я.Сливы, В.Г.Стрекозова, О.С.Хохряковой, Б.С.Эбзеева,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ООО «ЮТэйр-Экспресс»,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«ЮТэйр-Экспресс» оспаривается конституционность абзаца третьего статьи 21 Федерального закона от 24 июля 2002 года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Федерации», которым устанавливается, что нормы, предусмотренные абзацами третьим и четвертым пункта 24 его статьи 1, 2 вступают в силу по истечении одного месяца со дня официального опубликования названного Федерального закона и распространяются на отношения, возникшие с 1 января 2002 года. Как следует из представленных материалов, в результате неоднократных налоговых проверок, проведенных инспекцией Федеральной налоговой службы по городу Сыктывкару, ОАО «Комиинтеравиа» (права и обязанности которого в результате реорганизации 15 декабря 2006 года перешли в полном объеме к ООО «ЮТэйр-Экспресс») было привлечено к налоговой ответственности за неполную уплату налога на прибыль в результате занижения налоговой базы и неприменения новых правил исчисления амортизации в целях уплаты налога на прибыль, введенных Федеральным законом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Федерации» и подлежащих применению с 1 января 2002 года; обществу предложено возместить недоплату по данному налогу (решения от 26 августа 2005 года № 1237 и от 10 мая 2006 года № 18-17/3). Постановлением Второго арбитражного апелляционного суда от 5 мая 2006 года, оставленным без изменения Федеральным арбитражным судом Волго-Вятского округа, отменено решение арбитражного суда первой инстанции от 3 февраля 2006 года, которым были удовлетворены требования ОАО «Комиинтеравиа» о признании решения налогового органа недействительным в части признания расходов по амортизации завышенными вследствие переоценки основных средств без учета 30- процентного ограничения, установленного пунктом 1 статьи 257 Налогового кодекса Российской Федерации. Арбитражные суды, частично отказывая ОАО «Комиинтеравиа» в удовлетворении его требований, исходили из изложенной в пункте 9 информационного письма от 22 декабря 2005 года № 98 правовой позиции Высшего Арбитражного Суда Российской Федерации, в соответствии с которой в результате вступления в силу Федерального закона «О внесении изменений и дополнений в часть вторую Налогового кодекса Российской Федерации и некоторые другие акты законодательства 3 Российской Федерации» положение общества как налогоплательщика не ухудшилось, поскольку правовое регулирование налоговых последствий переоценки основных средств, предусмотренное названным Федеральным законом, применяется начиная с отчетного периода – 9 месяцев 2002 года и по состоянию на 1 января 2002 года, т.е. в рамках переходного периода. По мнению заявителя, абзац третий статьи 21 Федерального закона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Федерации», предусматривая вступление в силу положений пункта 24 статьи 1 данного Федерального закона по истечении одного месяца со дня его официального опубликования и распространяя действие указанной нормы на отношения, возникшие с 1 января 2002 года, тем самым придает обратную силу закону, ухудшающему положение налогоплательщиков, и не соответствует Конституции Российской Федерации, ее статьям 1 (часть 1), 8 (часть 1), 15 (часть 1) и 57.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57 Конституции Российской Федерации каждый обязан платить законно установленные налоги и сборы. Применительно к актам законодательства о налогах и сборах требование законно установленного налога и сбора относится не только к форме, процедуре принятия и содержанию такого акта, но и к порядку введения его в действие. Этим обусловливается необходимость определения законодателем разумного срока, по истечении которого возникает обязанность каждого платить соответствующие налоги и сборы, с тем чтобы не нарушался конституционно-правовой режим стабильных условий хозяйствования, выводимый, в частности, из статей 8 (часть 1) и 34 (часть 1) Конституции Российской Федерации (Постановление Конституционного Суда Российской Федерации от 30 января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Нормы, допускающие придание обратной силы законам в сфере налогообложения, неоднократно были предметом рассмотрения Конституционного Суда Российской Федерации. Разрешая вопрос об их конституционности,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приведенных положений Федерального закона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Федерации», рассматриваемых в единстве последовательно вводимых изменений налогового регулирования, они направлены на создание сбалансированного механизма амортизации основных средств и не могут быть признаны ухудшающими положение неопределенного круга налогоплательщиков. Разрешение же вопроса о том, ухудшает ли названный Федеральный закон положение отдельных налогоплательщиков, требует проверки соответствующих характеристик результатов их экономической деятельности, что не относится к компетенции Конституционного Суда Российской Федерации, который решает исключительно вопросы права и при осуществлении конституционного судопроизводства воздерживается от установления и исследования фактических обстоятельств во всех случаях, когда это входит в компетенцию других судов или иных органов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«ЮТэйр-Экспресс»,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