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88393-П/2012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января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Гниломедова Владимира Николаевича на нарушение его конституционных прав подпунктом «о» пункта 2 Перечня видов заработной платы и иного дохода, из которых производится удержание алиментов на несовершеннолетних детей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В.Н.Гниломедова,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материнство и детство, семья находятся под защитой государства; забота о детях, их воспитание – равное право и обязанность родителей (статья 38, части 1 и 2). Данные конституционные положения в полной мере согласуются с 4 положениями Конвенции о правах ребенка (одобрена Генеральной Ассамблеей ООН 20 ноября 1989 года), являющейся в силу статьи 15 (часть 4) Конституции Российской Федерации составной частью правовой системы Российской Федерации. В соответствии со статьей 27 названной Конвенции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(пункт 1);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(пункт 2). Развивая приведенные положения Конституции Российской Федерации и международно-правовых актов, Семейный кодекс Российской Федерации закрепляет право ребенка на получение содержания от своих родителей (пункт 1 статьи 60) и корреспондирующую этому праву обязанность родителей содержать своих несовершеннолетних детей (пункт 1 статьи 80). При этом, как отметил Закрепляя обязанность родителей заботиться о детях, Конституция Российской Федерации не устанавливает конкретный порядок исполнения данной обязанности, что в силу ее статей 71 (пункт «в») и 72 (пункты «б», «к» части 1), обязывающих федерального законодателя осуществлять регулирование и защиту прав и свобод человека и гражданина в сфере семейных отношений, обусловливает необходимость установления в отраслевом законодательстве соответствующих правил, определяющих, в частности, порядок исчисления и взыскания с родителей алиментных выплат на содержание несовершеннолетних детей. Вопросы алиментных обязательств, в том числе порядка определения размера подлежащих уплате на содержание несовершеннолетних детей алиментов, урегулированы в Семейном кодексе Российской Федерации, который исходит из приоритета добровольного исполнения родителями обязанности содержать своих несовершеннолетних детей; при этом, предусматривая механизм ее принудительного исполнения, он закрепляет требование о необходимости учета судом материального и семейного положения сторон алиментного обязательства и других заслуживающих внимания обстоятельств (статьи 80, 81; пункт 1 статьи 83; пункт 4 статьи 113 Семейного кодекса Российской Федерации). Таким образом, в основе правового регулирования отношений, возникающих в связи с принудительным исполнением родителями обязанности содержать своих несовершеннолетних детей, лежит требование о необходимости обеспечения баланса интересов обеих сторон алиментных 6 отношений. Согласно статье 82 Семейного кодекса Российской Федерации виды заработка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статьей 81 данного Кодекса, определяются Правительством Российской Федерации. Реализуя делегированное ему полномочие, Правительство Российской Федерации постановлением от 18 июля 1996 года № 841 утвердило Перечень видов заработной платы и иного дохода, из которых производится удержание алиментов на несовершеннолетних детей. Согласно названному Перечню удержание алиментов производится в том числе из доходов, полученных по договорам, заключенным в соответствии с гражданским законодательством (подпункт «о» пункта 2). С учетом необходимости обеспечения баланса интересов обеих сторон алиментных отношений алименты подлежат удержанию из доходов, полученных их плательщиком только по тем заключенным в соответствии с гражданским законодательством договорам, заключая которые лицо реализует принадлежащие каждому право на свободное использование своих способностей и имущества для не запрещенной законом экономической деятельности, а также право на труд (статья 34, часть 1; статья 37, часть 1, Конституции Российской Федерации). Таким образом, оспариваемое нормативное положение в системе действующего правового регулирования не содержит неопределенности и конституционные права заявителя не нарушает. Проверка же законности и обоснованности судебных решений, вынесенных по делу заявителя, в том числе исследование фактических обстоятельств, не относится к полномочиям Конституционного Суда Российской Федерации, установленным статьей 125 Конституции Российской Федерации и статьей 3 Федерального конституционного закона 7 «О Конституционном Суде Российской Федерации». Исходя из изложенного и руководствуясь статьей 6, пунктом 2 части первой статьи 43, частью четвертой статьи 71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Гниломедова Владимира Николаевича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