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182575-П/2014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Подкопаевой Нины Александровны на нарушение ее конституционных прав частью третьей статьи 61 Уголовно- процессуального кодекса Российской Федерации, а также частями второй и третьей статьи 2448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Н.А.Подкопаевой,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третьей статьи 61 УПК Российской Федерации при определении разумного срока уголовного судопроизводства,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учитываются такие обстоятельства, 2 как правовая и фактическая сложность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В соответствии с частями второй и третьей статьи 2448 ГПК Российской Федерации при рассмотрении заявления о присуждении компенсации за нарушение права в том числе на уголовное судопроизводство в разумный срок суд устанавливает факт нарушения права заявителя на уголовное судопроизводство в разумный срок, исходя из доводов, изложенных в заявлении, содержания принятых по уголовному делу судебных актов, из материалов дела и с учетом следующих обстоятельств: правовая и фактическая сложность дела; поведение заявителя и других участников уголовного процесса;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 общая продолжительность уголовного судопроизводства.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25 июня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Подкопаевой Нины Александровны, поскольку поставленный заявительницей вопрос был разрешен Конституционным Судом Российской Федерации в постановлениях от 25 июня 2013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