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161145-П/2014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Осягина Станислава Викторовича на нарушение его конституционных прав пунктом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С.В.Осягина,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2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С.В.Осягиным, которому, как следует из представленных материалов, приговором Ленинского районного суда города Кирова от 5 декабря 2012 года, оставленным без изменения кассационным определением судебной коллегии по уголовным делам Кировского областного суда от 14 февраля 2013 года (вынесено в порядке главы 45 УПК Российской Федерации), за совершение преступлений назначено наказание в виде четырех лет лишения свободы. Сторона защиты обжаловала указанные судебные решения в порядке главы 471 УПК Российской Федерации в президиум Кировского областного суда, однако постановлением судьи этого суда от 8 апреля 2013 года в передаче кассационной жалобы для рассмотрения в судебном заседании суда кассационной инстанции было отказано. Письмом консультанта Верховного Суда Российской Федерации от 16 мая 2013 года кассационная жалоба в защиту интересов С.В.Осягина на указанные судебные решения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эти решения могли бы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Кировского областного суда. Вновь поданная в интересах осужденного кассационная жалоба, направленная в 3 адрес Председателя Верховного Суда Российской Федерации, также возвращена без рассмотрения по существу письмом консультанта от 2 июля 2013 года. По мнению заявителя, оспариваемое законоположение, не предусматривая возможность обжалования постановления судьи об отказе в передаче кассационной жалобы для рассмотрения в судебном заседании суда кассационной инстанции, препятствует обжалованию указанных в пункте 1 части второй статьи 4013 УПК Российской Федерации судебных решений в Судебную коллегию по уголовным делам Верховного Суда Российской Федерации, если они не являлись предметом рассмотрения президиума областного или равного ему по уровню суда, а потому противоречит статьям 2, 15 (части 1, 2 и 4), 17 (часть 1), 19 (часть 1), 21 (часть 1), 45, 46 (части 1 и 2), 50 (часть 3), 54 (часть 1), 55 (часть 2) и 126 Конституции Российской Федерации. Заявитель также просит</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Осягина Станислава Викторовича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Осягин Станислав Викторович,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