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166393-П/2014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«Тандер» на нарушение конституционных прав и свобод пунктом 20 Основ ценообразования в области регулируемых цен (тарифов) в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ЗАО «Тандер»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57 Конституции Российской Федерации обязывает каждого платить законно установленные налоги и сборы. В порядке реализации данного конституционного требования пунктом 1 статьи 45 Налогового кодекса Российской Федерации устанавливается, что налогоплательщик обязан самостоятельно исполнить обязанность по уплате налога. 3 Оспариваемая норма Основ ценообразования в области регулируемых цен (тарифов) в электроэнергетике, как следует из ее содержания, не возлагает на заявителя обязанность от своего имени и за свой счет уплатить в бюджет обязательный публичный платеж (налог) за другую организацию, в результате деятельности которой возникла налоговая обязанность. Следовательно, нет достаточных оснований для утверждения о нарушении этой нормой конституционных прав заявителя как налогоплательщика в указанном им аспекте. Государственное регулирование отношений между организациями электроэнергетической отрасли и потребителями услуг этих организаций призвано как обеспечить доступность таких услуг для потребителей, нуждающихся в них, так и гарантировать защиту права собственности и права на осуществление предпринимательской деятельности организаций – участников данных правоотношений. Федеральный закон от 26 марта 2003 года № 35-ФЗ «Об электроэнергетике» в качестве одного из основных принципов государственного регулирования и контроля в электроэнергетике рассматривает достижение баланса экономических интересов поставщиков и потребителей электрической энергии (абзац четвертый пункта 1 статьи 20). Так, перечисляя принципы и методы государственного регулирования цен (тарифов) в электроэнергетике, статья 23 данного Федерального закона относит к ним определение экономической обоснованности планируемых (расчетных) себестоимости и прибыли при расчете и утверждении цен (тарифов), обеспечение экономической обоснованности затрат коммерческих организаций на производство, передачу и сбыт электрической энергии, а также 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 (пункт 2). В пункте 3 данной статьи федеральный законодатель, конкретизируя принцип достижения баланса экономических интересов поставщиков и потребителей электрической энергии, установил, что при государственном 4 регулировании цен (тарифов) в электроэнергетике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достигается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 На основании приведенных законоположений и во исполнение пункта 1 статьи 23 Федерального закона «Об электроэнергетике», т.е. в силу прямого предписания данного Федерального закона, Правительством Российской Федерации принято постановление «О ценообразовании в области регулируемых цен (тарифов) в электроэнергетике», которым утверждены Основы ценообразования в области регулируемых цен (тарифов) в электроэнергетике. В соответствии с пунктами 2 и 15–34 Основ при определении размера тарифов учету подлежит 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 в который, в частности, включаются экономически обоснованные расходы организации на осуществление регулируемой деятельности, а также иные экономически обоснованные расходы. Данное нормативное регулирование направлено на формирование надлежащего механизма ценообразования в сфере электроэнергетики, обеспечивающего баланс экономических интересов сетевых организаций и интересов потребителей. Таким образом, само по себе (при условии экономической обоснованности устанавливаемых тарифов) оно не может рассматриваться как нарушающее конституционные права участников данных правоотношений. 5 Что касается включения в состав платы за технологическое присоединение налога на прибыль организации, то оправданность такого решения необходимо оценивать с учетом видов регулируемой деятельности, которую осуществляют сетевые организации, – технологическое присоединение заявителей к электрическим сетям и оказание услуг по передаче электрической энергии. Поскольку данные организации осуществляют два различных по характеру вида деятельности, то на них возложена обязанность вести по ним раздельный учет (пункты 5 и 6 Основ ценообразования в области регулируемых цен (тарифов) в электроэнергетике). Такой порядок должен обеспечивать возможность формирования экономически обоснованного объема финансовых средств (необходимой валовой выручки) для осуществления сетевой организацией регулируемой деятельности. Однако само по себе это не означает обязательность во всех случаях учета налога на прибыль сетевой организации в составе платы за технологическое присоединение, что обусловлено в том числе особенностью исчисления указанного налога и возможностью последующего его отражения при установлении тарифов на услуги по передаче электрической энергии. Проверка же законности и обоснованности судебных решений по делу заявителя, как связанная с изучением фактических обстоятельств, влияющих на определение размера платы за технологическое присоединение в случае строительства объектов электросетевого хозяйства по индивидуальному проекту,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«Тандер»,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