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17531-П/2008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Абалдова Алексея Николаевича на нарушение его конституционных прав частью первой статьи 42, статьями 120, 122, 125 и 271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А.Н.Абалдова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42 УПК Российской Федерации не регулирует вопросы, связанные с реализацией обвиняемым его прав, закрепленных статьей 47 указанного Кодекса, а определяет основания для принятия дознавателем, следователем или судом решения о признании физического или юридического лица потерпевшим и потому не может рассматриваться как нарушающая конституционные права заявителя. 3 Вопрос о конституционности положений, устанавливающих порядок судебной проверки законности и обоснованности решений и действий (бездействия), имевших место в ходе досудебного производства по уголовному делу, ранее уже был предметом рассмотрения Конституционного Суда Российской Федерации. В Постановлении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Абалдова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