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161170-П/2014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Шараева Владислава Александровича на нарушение его конституционных прав положением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В.А.Шараева,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2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В.А.Шараевым, который, как следует из представленных материалов, приговором Измайловского районного суда города Москвы от 21 декабря 2012 года, оставленным без изменения кассационным определением судебной коллегии по уголовным делам Московского городского суда от 6 февраля 2013 года (вынесено в порядке главы 45 УПК Российской Федерации), был признан виновным в совершении преступлений. Защитник В.А.Шараева подал в порядке главы 471 УПК Российской Федерации кассационную жалобу на указанные судебные решения в президиум Московского городского суда, однако постановлением судьи этого суда от 14 июня 2013 года в передаче кассационной жалобы для рассмотрения в судебном заседании суда кассационной инстанции было отказано. Письмом консультанта Верховного Суда Российской Федерации от 19 сентября 2013 года кассационная жалоба защитника В.А.Шараева на приговор и кассационное определение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эти судебные решения могли бы быть рассмотрены Судебной коллегией по уголовным делам Верховного Суда Российской Федерации лишь при условии, что до того 3 они являлись предметом рассмотрения президиума Московского городского суда. По мнению заявителя, оспариваемое законоположение, допустившее отказ Верховного Суда Российской Федерации в принятии кассационной жалобы на том основании, что судебные решения по его уголовному делу, указанные в пункте 1 части второй статьи 4013 УПК Российской Федерации, не являлись предметом рассмотрения президиума Московского городского суда, нарушает гарантируемые Конституцией Российской Федерации право просить о смягчении наказания и право на судебную защиту в вышестоящем суде, т.е. противоречит статьям 21 (часть 1), 46 (часть 1), 50 (часть 3) и 55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положением статьи 40117 данного Кодекса, устанавливающим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судом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Шараева Владислава Александровича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Шараев Владислав Александрович, процессуальные решения в отношении которого были основаны на положении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