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161164-П/2014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Ульянкина Виталия Владимировича на нарушение его конституционных прав положением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В.В.Ульянкина,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2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названного законоположения оспаривается гражданином В.В.Ульянкиным, которому, как следует из представленных материалов, Куйбышевский районный суд города Омска постановлением от 28 февраля 2013 года, оставленным без изменения апелляционным определением судебной коллегии по уголовным делам Омского областного суда от 7 мая 2013 года, отказал в удовлетворении ходатайства о приведении постановленного в отношении него приговора в соответствие с изменениями в уголовном законе. В.В.Ульянкин обжаловал указанные судебные решения в президиум Омского областного суда, однако постановлением судьи этого суда от 28 июня 2013 года ему было отказано в передаче кассационной жалобы для рассмотрения в судебном заседании суда кассационной инстанции. Письмом консультанта Верховного Суда Российской Федерации от 29 июля 2013 года кассационная жалоба осужденного на постановление районного суда и апелляционное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Омского областного суда. 3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судебные решения по его делу, указанные в пункте 1 части второй статьи 4013 УПК Российской Федерации, не являлись предметом рассмотрения президиума Омского областного суда, нарушает гарантируемые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Ульянкина Виталия Владимировича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Ульянкин Виталий Владимирович, процессуальные решения в отношении которого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