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96948-П/2012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Бакаева Сергея Викторовича на нарушение его конституционных прав пунктом 10 части первой статьи 448 Уголовно-процессуального кодекса Российской Федерации, статьями 290 и 303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С.В.Бакаева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Алтайского краевого суда от 3 сентября 2010 года, вступившим в законную силу 2 декабря 2010 года, гражданин С.В.Бакаев, являющийся адвокатом, признан виновным в совершении преступлений, предусмотренных частью третьей статьи 30, частью пятой статьи 33 и частью второй статьи 290, а также частью третьей статьи 30, частью пятой статьи 33 и частью второй статьи 303 УК Российской Федерации (пособничество в 2 покушении на получение взятки и на фальсификацию доказательств), и осужден к лишению свободы на срок два года с лишением права заниматься адвокатской деятельностью на срок три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10 части первой статьи 448 УПК Российской Федерации решение о возбуждении уголовного дела в 3 отношении адвоката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Данная норма уголовно-процессуального закона (как и нормы главы 52 УПК Российской Федерации в целом) предусматривает специальный – усложненный – порядок возбуждения уголовных дел и производства по ним в отношении указанной категории лиц, предоставляющий им дополнительные процессуальные гарантии, которые, не исключая уголовную ответственность за совершенные преступления, посредством определенного усложнения процедур уголовного преследования обеспечивают их защиту при осуществлении публичных профессиональных обязанностей (определения Конституционного Суда Российской Федерации от 18 июля 2006 года В соответствии со статьей 71 (пункт «о») Конституции Российской Федерации для осуществления задач Уголовного кодекса Российской Федерации федеральный законодатель установил основные и дополнительные виды наказаний за совершение преступлений исходя из закрепленных в статьях 5 и 6 УК Российской Федерации принципов вины и справедливости, согласно которым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наказание и иные меры уголовно-правового характера, применяемые к лицу, совершившему преступление, должны быть 4 справедливыми, т.е. соответствовать характеру и степени общественной опасности преступления, обстоятельствам его совершения и личности виновного, что не выходит за рамки уголовно-правовых средств,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 усиления его исправительного воздействия на осужденного, предупреждения новых преступлений и тем самым защиты личности, общества и государства от преступных посягательств (Определение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Бакаева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