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159238-П/2010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Вшивкова Антона Леонидовича на нарушение его конституционных прав пунктом 2 части второй статьи 4013, статьями 40110, 4121 Уголовно-процессуального кодекса Российской Федерации и пунктами 27, 28 и 29 статьи 1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А.Л.Вшивкова,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 конституционности оспариваемого А.Л.Вшивковым положения пункта 2 части второй статьи 4013 УПК Российской Федерации разрешен в Постановлении от 25 марта 2014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Вшивкова Антона Леонидовича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Вшивков Антон Леонидович,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