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159233-П/2014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Батукова Владимира Ивановича на нарушение его конституционных прав положениями пункта 2 части второй статьи 4013 и статьи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В.И.Батукова,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2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Согласно статье 40117 УПК Российской Федерации 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Батукова Владимира Ивановича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Батуков Владимир Иванович, процессуальные решения в отношении которого были основаны на взаимосвязанных положениях пункта 2 части второй статьи 4013 и статьи 40117 УПК Российской Федерации в редакции, действовавшей до вступления в силу Федерального закона от 28 декабря 2013 года № 382-ФЗ, в той мере, в какой эти положения признаны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