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163319-П/2014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Сидорова Андрея Сергеевича на нарушение его конституционных прав частью первой статьи 17, частями третьей, шестой и седьмой статьи 399 Уголовно-процессуального кодекса Российской Федерации, статьей 84 и частью первой статьи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А.С.Сидорова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399 УПК Российской Федерации, определяющая порядок разрешения вопросов, связанных с исполнением приговора, не регламентирует оснований для принятия решения об условно-досрочном освобождении от отбывания наказания, которые предусмотрены статьей 79 УК Российской Федерации. При этом законодатель не устанавливает, какое именно значение при решении вопроса об условно-досрочном освобождении от отбывания наказания могут иметь те или иные обстоятельства, предоставляя тем самым суду право в каждом конкретном случае решать, достаточны ли содержащиеся в ходатайстве об условно-досрочном освобождении и в иных материалах сведения для признания осужденного не нуждающимся в полном отбывании назначенного судом наказания и подлежащим условно-досрочному освобождению. Вывод о наличии или отсутствии оснований для применения условно-досрочного освобождения, к которому придет суд в своем решении, должен быть обоснован ссылками на конкретные фактические обстоятельства, исследованные в судебном заседании (определения Конституционного Суда Российской Федерации от 20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