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153551-П/2014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февраля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Рискиной Елены Борисовны на нарушение ее конституционных прав подпунктом 4 пункта 2 статьи 54 Федерального закона «Об ипотеке (залоге недвижимости)»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Е.Б.Рискиной,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Установленный в подпункте 4 пункта 2 статьи 54 Федерального закона «Об ипотеке (залоге недвижимости)» механизм определения начальной продажной цены заложенного имущества при обращении на него взыскания, связывающий ее с рыночной стоимостью такого имущества, с одной стороны, направлен на предотвращение продажи заложенного имущества по заниженной цене, а с другой – позволяет уменьшить риск объявления торгов несостоявшимися по причинам, связанным с завышением начальной продажной цены заложенного имущества. Судебная практика также исходит из того, что согласование начальной продажной цены заложенного имущества при обращении на него взыскания с его рыночной стоимостью необходимо во избежание нарушения прав кредитора или должника в ходе осуществления исполнительного производства (пункт 6 информационного письма Президиума Высшего Арбитражного Суда Российской Федерации от 15 января 1998 года № 26 «Обзор практики рассмотрения споров, связанных с применением арбитражными судами норм Гражданского кодекса Российской Федерации о залоге» и пункт 12 Обзора судебной практики по гражданским делам, связанным с разрешением споров об исполнении кредитных обязательств, утвержденного Президиумом Верховного Суда Российской Федерации 22 мая 2013 года). Как указано в статье 350 ГК Российской Федерации, если сумма, вырученная при реализации заложенного имущества, недостаточна для покрытия требования залогодержателя, он имеет право (при отсутствии иного указания в законе или договоре) получить недостающую сумму из прочего имущества должника, не пользуясь преимуществом, основанным на залоге (пункт 3), если же сумма, вырученная при реализации заложенного имущества, превышает размер обеспеченного залогом требования залогодержателя, разница возвращается залогодателю (пункт 4). Кроме того, залогодатель может являться должником по обязательствам перед иными лицами. Соответственно, с 5 интересами участников гражданского оборота согласуется возможность получения максимальной суммы, вырученной при реализации заложенного имущества путем продажи с публичных торгов. Что касается достижения баланса интересов участников гражданского оборота в ситуации уменьшения рыночной цены заложенного имущества по сравнению с ее значением на момент обращения взыскания, то оно может быть обеспечено на основании норм процессуального права. Так, порядок проведения публичных торгов по продаже имущества, заложенного по договору об ипотеке, определяется процессуальным законодательством Российской Федерации, поскольку Федеральным законом «Об ипотеке (залоге недвижимости)» не установлены иные правила (абзац второй пункта 1 статьи 56 данного Федерального закона). Кроме того, в данном случае применимы сформулированные Конституционным Судом Российской Федерации правовые позиции, согласно которым исполнение судебного решения, в том числе вынесенного в пользу кредитора в случае нарушения должником гражданско- правового обязательства, по смыслу статьи 46 (часть 1) Конституции Российской Федерации, гарантирующей каждому судебную защиту его прав и свобод, следует рассматривать как элемент судебной защиты; защита нарушенных прав не может быть признана действенной, если судебный акт или акт иного уполномоченного органа своевременно не исполняется, что обязывает федерального законодателя при выборе в пределах своей конституционной дискреции того или иного механизма исполнительного производства осуществлять непротиворечивое регулирование отношений в этой сфере, создавать для них стабильную правовую основу и не ставить под сомнение конституционный принцип исполнимости судебного решения (постановления от 12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Рискиной Елены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