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132415-П/2013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Балашовой Ульяны Александровны на нарушение ее конституционных прав частью третьей статьи 195 и статьей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У.А.Балашовой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У.А.Балашова, осужденная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У.А.Балашовой материалы, не находит оснований для принятия ее жалобы к рассмотрению. В соответствии с частью третьей статьи 195 УПК Российской Федерации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того же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Балашовой Ульяны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