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161142-П/2014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Лазарева Алексея Владимировича на нарушение его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А.В.Лазарева,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2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Лазарева Алексея Владимировича не подлежащей дальнейшему рассмотрению в заседании Конституционного 5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Лазарев Алексей Владимирович, процессуальные решения в отношении которого были основаны на положениях статьи 4013 УПК Российской Федерации в редакции, действовавшей до вступления в силу Федерального закона от 28 декабря 2013 года № 382-ФЗ, в той мере, в какой эти положения признаны в Постановлении от 25 марта 2014 года № 8- П не соответствующими Конституции Российской Федерации, может обратиться за защитой своих нарушенных прав на основании статьи 4013 УПК Российской Федерации в ныне действующей редакции, в том числе в случае, если истекли установленные данным Кодексом сроки кассационного обжалования.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