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147877-П/2013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Цветкова Ярослава Владимировича на нарушение его конституционных прав пунктом 2 примечаний к статье 228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Я.В.Цветкова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Я.В.Цветкову, осужденному приговором суда от 17 мая 2007 года за совершение ряда преступлений, в том числе предусмотренного частью первой статьи 228 УК Российской Федерации, было отказано в удовлетворении ходатайства о приведении данного приговора в соответствие с действующим законодательством. Мотивируя свое решение, суд указал, что Федеральным законом от 1 марта 2012 года № 18-ФЗ в Уголовный кодекс Российской Федерации были внесены изменения, устанавливающие 2 ответственность за незаконный оборот, в частности, наркотических средств в значительном, крупном и особо крупном размере; соответствующие размеры для целей статей 228, 2281, 229, 2291 данного Кодекса утверждаются Правительством Российской Федерации, и постановлением Правительства Российской Федерации от 1 октября 2012 года № 1002 такие размеры были утверждены; новые размеры, определенные в качестве «значительного» и «крупного», ранее относились к «крупному» и «особо крупному»; с учетом того, что заявитель осужден за преступление в виде незаконного приобретения и хранения без цели сбыта наркотического средства в размере, который согласно действующему законодательству является значительным, и его деяния квалифицируются по части первой статьи 228 УК Российской Федерации, диспозиция которой от диспозиции в прежней редакции отличается лишь заменой слов «в крупном размере» на слова «в значительном размере», а санкции в прежней и новой редакции идентичны, внесенные в уголовный закон изменения не улучшают его положение. Суд апелляционной инстанции, частично удовлетворив ходатайство Я.В.Цветкова, в названной части согласился с данным судебным решением, указав, что диспозиция статьи 228 УК Российской Федерации носит бланкетный характер, нормативные же положения, к которым обращается бланкетная диспозиция, образуют единую уголовно-правовую норму и подлежат применению только в совокупности с этой статьей Особенной части Уголовного кодекса Российской Федерации; новые понятия значительного, крупного и особо крупного размеров применяются не сами по себе, а лишь в совокупности с новыми санкциями соответствующих статей.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Я.В.Цветковым материалы, не находит оснований для принятия его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 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10),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Цветкова Ярослава Владимировича,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