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134972-П/2013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«Газпромбанк» на нарушение конституционных прав и свобод частями 1 и 2 статьи 117 и частью 3 статьи 312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ОАО «Газпромбанк»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от 5 апреля 2012 года, оставленным без изменения арбитражными судами апелляционной и кассационной инстанций, было прекращено производство по заявлению ОАО «Газпромбанк» о пересмотре по новым обстоятельствам решения того же арбитражного суда, вынесенного 27 марта 2007 года, в связи с истечением предельно допустимого процессуального срока для подачи такого рода заявлений. Как на основание для пересмотра указанного судебного акта по новым обстоятельствам ОАО 2 «Газпромбанк» ссылалось на постановление Президиума Высшего Арбитражного Суда Российской Федерации от 13 октября 2011 года, в котором была изменена практика применения правовой нормы и содержалось указание на возможность пересмотра в силу данного обстоятельства вступивших в законную силу судебных актов.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«Газпромбанк»,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