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Власова Владимира Сергеевича на нарушение его конституционных прав статьей 205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В.С.Власова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71 Конституции Российской Федерации безопасность и уголовное законодательство находятся в ведении Российской Федерации (пункты «м», «о»). Реализуя свои полномочия в этой сфере, федеральный законодатель предусмотрел в статье 205 УК Российской Федерации 3 уголовную ответственность за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угрозу совершения указанных действий в тех же целях (часть первая) и за те же деяния, если они повлекли умышленное причинение смерти человеку (пункт «б» части третьей). В силу правовой позиции Конституционного Суда Российской Федерации, выраженной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Власова Владимира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