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146993-П/2013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Шарапова Михаила Сергеевича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М.С.Шарапова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17 января 2008 года гражданин М.С.Шарапов осужден за покушение на незаконный сбыт наркотического средства в особо крупном размере, т.е. за деяние, предусмотренное частью третьей статьи 30 и пунктом «г» части третьей статьи 2281 УК Российской Федерации (в действовавшей на тот момент редакции). В связи с утверждением постановлением Правительства Российской Федерации от 1 октября 2012 года № 1002 для целей статей 228, 2281, 229 и 2 2291 УК Российской Федерации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М.С.Шарапов обратился в суд с ходатайством о приведении приговора в соответствие с действующим законодательством. Отказывая в удовлетворении ходатайства, суд указал, что утвержденная названным постановлением Правительства Российской Федерации таблица размеров наркотических средств и психотропных веществ применяется в единстве с положениями Федерального закона от 1 марта 2012 года № 18-ФЗ, изложившего, в частности, статью 2281 УК Российской Федерации в новой редакции; поскольку же значительный и крупный размеры по новой таблице соответствуют крупному и особо крупному размерам по старой таблице, действия М.С.Шарапова с учетом новой редакции уголовного закона следовало бы квалифицировать по пункту «г» части четвертой данной статьи, чья санкция, однако, ухудшает его положение. С таким решением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Шарапова Михаила Сергеевича,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