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151616-П/2014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Нифталиева Азата Меджнуновича на нарушение его конституционных прав статьями 171, 172, 175, 215, 220, 221, 299, 307, 308 и 309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А.М.Нифталиева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А.М.Нифталиевым материалы, не находит оснований для принятия его жалобы к рассмотрению. Оспариваемые заявителем статьи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производстве. Установление же того, являются ли инкриминируемые лицу действия составной частью преступления, по поводу которого было возбуждено уголовное дело, или они образуют самостоятельное преступление, о котором должно быть возбуждено новое уголовное дело, относится к компетенции правоприменительных органов (определения 3 Конституционного Суда Российской Федерации от 18 июля 2006 года № 343- О,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Нифталиева Азата Меджнуновича,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