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17824-П/2008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Сухарева Александра Александровича на нарушение его конституционных прав частью третьей статьи 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А.А.Сухарева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21 (часть 1), 33 и 45 (часть 2) Конституции Российской Федерации и в силу правовой позиции Конституционного Суда Российской Федерации, сформулированной в Постановлении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Сухарева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