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175136-П/2014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Дмитриева Олега Юрьевича на нарушение его конституционных прав статьей 16.4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О.Ю.Дмитриева,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соответствующее административное правонарушение (часть 1);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Как и любое другое административное наказание, административный штраф в силу части 1 статьи 3.1 КоАП Российской Федерации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Административный штраф, согласно Кодексу Российской Федерации об административных правонарушениях, – это один из основных видов административных наказаний (часть 1 статьи 3.3), устанавливается за совершение административных правонарушений, предусмотренных данным Кодексом и законами субъектов Российской Федерации об административных правонарушениях, может применяться как в судебном, так и в административном порядке; будучи денежным взысканием, административный штраф выражается в рублях, по общему правилу не может быть менее ста рублей и устанавливается для граждан в размерах, предусмотренных статьей 3.5 данного Кодекса, в том числе может выражаться в величине, кратной незадекларированной сумме наличных денежных средств и (или) стоимости денежных инструментов (пункт 7 части 1). Предусмотренные данным Кодексом размеры административных штрафов должны соотноситься с характером и степенью общественной 5 опасности административных правонарушений и обладать разумным сдерживающим эффектом, необходимым для соблюдения находящихся под защитой административно-деликтного законодательства запретов.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Дмитриева Олега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