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16673-П/2007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Арушанова Игоря Артемовича на нарушение его конституционных прав положениями пункта 3 части первой статьи 378 и пункта 8 части первой статьи 388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гражданина И.А.Арушанова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Московского городского суда от 18 декабря 2006 года было отменено постановление Басманного районного суда города Москвы от 30 октября 2006 года о продлении срока содержания под стражей гражданина И.А.Арушанова, обвиняемого в совершении в соучастии мошенничества организованной группой и в особо крупном размере. При этом материал по жалобе на незаконность применения в отношении И.А.Арушанова заключения под 2 стражу был направлен кассационной инстанцией на новое рассмотрение в тот же районный суд в ином составе судей, а избранная в отношении него мера пресечения – заключение под стражу – была оставлена без изменения. В жалобе, направленной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жалобы И.А.Арушанова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Арушанова Игоря Артемовича,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