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15217-П/2006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июня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Уполномоченного по правам человека в Российской Федерации на нарушение конституционных прав гражданина Ивукова Константина Александровича положением части 2 статьи 3.9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А.Л.Кононова, М.И.Клеандрова,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того, что признание, соблюдение и защита прав и свобод человека и гражданина (статья 2 Конституции Российской Федерации), как и иных защищаемых Конституцией Российской Федерации ценностей, – обязанность государства, федеральный законодатель вправе осуществлять правовое регулирование, обеспечивающее соблюдение правопорядка, в том числе предусматривать уголовную и административную ответственность за противоправные деяния. При этом допустимые ограничения прав и свобод строго очерчены Конституцией Российской Федерации, ее статьями 17 (часть 3) и 55 (часть 3), из предписаний которых следует, что права и свободы не должны 3 использоваться в нарушение основ конституционного строя, нравственности, прав и законных интересов других лиц, безопасности государства. Вопрос о допустимости законодательных решений, обеспечивающих дифференциацию ответственности, неоднократно рассматривался Конституционным Судом Российской Федерации. Так, проверив конституционность положений Уголовного кодекса Российской Федерации, регламентирующих правовые последствия судимости лица, неоднократности и рецидива преступлений, Кодекс Российской Федерации об административных правонарушениях содержит законодательные решения, также направленные на дифференциацию мер административной ответственности мужчин и женщин. Так, наряду с оспариваемым положением части 2 статьи 3.9, запрещающим применение административного ареста к беременным женщинам и женщинам, имеющим детей в возрасте до четырнадцати лет, данный Кодекс в пункте 5 части 1 статьи 4.2 совершение административного правонарушения беременной женщиной или женщиной, имеющей малолетнего ребенка, признает обстоятельством, смягчающим административную ответственность. Такое регулирование, установленное законодателем исходя из конституционно значимых целей и самостоятельных конституционно защищаемых ценностей, основой которых в отношении оспариваемой нормы является охрана государством здоровья и социального благополучия именно женщины-матери (по совокупности физиологических и нравственно- 5 психологических факторов), не может рассматриваться как нарушающее какие-либо конституционные права и свободы иных категорий граждан, не перечисленных в части 2 статьи 3.9 КоАП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Кодексу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(часть 1 статьи 3.1); такое административное наказание, как административный арест, устанавливается на срок до пятнадцати суток, а за нарушение требований режима чрезвычайного положения или режима в зоне проведения контртеррористической операции – до тридцати суток, и назначается лишь в исключительных случаях и только судьей (части 1 и 2 статьи 3.9), что согласуется со статьей 22 (часть 2) Конституции Российской Федерации. Кодекс Российской Федерации об административных правонарушениях, предусматривая применение административного ареста за грубые нарушения общественного порядка, злостные посягательства на общественную безопасность, порядок управления (статьи 6.8, 6.12, 19.24, 20.1, 20.3, часть 1 статьи 20.25 и др.), допускает возможность избрания альтернативного наказания (административного штрафа) в соответствии с санкцией конкретной статьи (кроме части 2 статьи 20.25), что позволяет суду назначать административный арест действительно лишь в исключительных случаях, когда только применением административного ареста могут быть достигнуты цели административного наказания. Судья, рассматривающий дело, обязан дать оценку всем обстоятельствам совершенного правонарушения, назначить наказание, исходя из тяжести содеянного, личности виновного и иных обстоятельств, и в силу части 2 статьи 4.2 может признать смягчающими обстоятельства, не указанные в Кодексе, в том числе такое, как самостоятельное воспитание отцом детей в возрасте до четырнадцати лет. 6 При этом согласно статье 26.10 судья вправе истребовать любую нужную информацию, касающуюся личности правонарушителя (его имущественного, семейного, социального положения, состояния здоровья и др.), а при наличии сведений и (или) соответствующих ходатайств правонарушителя о необходимости защиты прав и законных интересов его несовершеннолетних детей должен проверить данное обстоятельство и принять адекватные меры для исключения ситуаций оставления детей без надзора и опеки, что вытекает из предписаний статей 18, 38 (часть 1) Конституции Российской Федерации во взаимосвязи со статьей 7 (часть 2) о государственной защите и поддержке в Российской Федерации семьи, материнства, отцовства и детства. Таким образом, из действующего правового регулирования следует, что, решая вопрос о назначении административного ареста мужчине, самостоятельно воспитывающему детей в возрасте до четырнадцати лет, суды общей юрисдикции вправе и обязаны обеспечить должный баланс между осуществлением целей административного наказания и защитой прав и законных интересов детей правонарушителя. Разрешение же вопроса о правомерности избрания К.А.Ивукову за совершение правонарушения, предусмотренного частью 1 статьи 20.25 КоАП Российской Федерации, наказания в виде административного ареста, а также оценка того, надлежащим ли образом были исследованы обстоятельства воспитания им малолетних детей,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входят. Проверка вынесенных по делу К.А.Ивукова судебных решений в порядке надзора относится к компетенции вышестоящих инстанций системы судов общей юрисдикции, что было разъяснено ему в решении суда от 27 сентября 2005 года. Уполномоченный по правам человека в Российской Федерации, по смыслу статей 96 и 97 Федерального конституционного закона «О Конституционном Суде Российской Федерации» и статьи 29 Федерального 7 конституционного закона «Об Уполномоченном по правам человека в Российской Федерации»,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Уполномоченного по правам человека в Российской Федерации,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8</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