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141076-П/2013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Артамонова Владимира Юрьевича на нарушение его конституционных прав положениями статей 109, 237, 255 и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В.Ю.Артамонова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 смыслу части третьей статьи 237 УПК Российской Федерации, суд, решая при возвращении уголовного дела прокурору вопрос о продлении срока содержания обвиняемого под стражей, обязан устанавливать разумный срок, необходимый для производства следственных и иных процессуальных действий, учитывая при этом продолжительность содержания обвиняемого под стражей на досудебной стадии процесса с тем, чтобы его пребывание под стражей не превысило предельные сроки, предусмотренные статьей 109 УПК Российской Федерации, и исключая при этом время содержания обвиняемого под стражей со дня поступления уголовного дела в суд и до его возвращения прокурору, сроки исчисления которого определены статьей 255 данного Кодекса для судебной стадии (определения Конституционного Суда 4 Российской Федерации от 4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Артамонова Владимира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