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112806-П/2012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Наймушиной Любови Геннадьевны на нарушение ее конституционных прав пунктом 5 Правил исчисления сроков выслуги для назначения пенсии за выслугу лет в связи с педагогической деятельностью в школах и других учреждениях для детей и пунктом 13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Л.Г.Наймушиной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Л.Г.Наймушина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Федерального конституционного закона «О Конституционном Суде Российской Федерации»,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Наймушиной Любови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