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62914-П/2011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апреля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Ляпунова Николая Николаевича на нарушение его конституционных прав подпунктом «в» пункта 10 Правил учета военнослужащих, подлежащих увольнению с военной службы, и граждан, уволенных с военной службы в запас или в отставку и службы в органах внутренних дел, военнослужащих и сотрудников Государственной противопожарной службы, нуждающихся в получении жилых помещений или улучшении жилищных условий в избранном постоянном месте жительства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Н.Н.Ляпунова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Н.Н.Ляпуновым материалы, не находит оснований для принятия его жалобы к рассмотрению. В соответствии с пунктом 1 статьи 15 Федерального закона от 27 мая 1998 года № 76-ФЗ «О статусе военнослужащих» государство гарантирует военнослужащим предоставление жилых помещений или выделение денежных средств на их приобретение в порядке и на условиях, которые устанавливаются федеральными законами и иными нормативными правовыми актами Российской Федерации. В пункте 1 Правил учета военнослужащих, подлежащих увольнению с военной службы, и граждан, уволенных с военной службы в запас или в отставку и службы в органах внутренних дел, военнослужащих и сотрудников Государственной противопожарной службы, нуждающихся в получении жилых помещений или улучшении жилищных условий в избранном постоянном месте жительства, устанавливается единый порядок постановки на очередь нуждающихся в получении жилых помещений или улучшении жилищных условий в избранном постоянном месте жительства военнослужащих, граждан, уволенных с военной службы, и членов их семей, имеющих в соответствии с законодательством Российской Федерации право на получение жилья, построенного (приобретенного) за счет средств федерального бюджета. 4 Таким образом, данные Правила определяют порядок постановки на очередь нуждающихся в получении жилых помещений или улучшении жилищных условий в избранном постоянном месте жительства тех лиц, которым законодательством Российской Федерации уже предоставлено право на получение жилья. В соответствии со статьей 62 Закона Российской Федерации от 11 февраля 1993 года № 4455-I «О воинской обязанности и военной службе» гражданин Российской Федерации, проходящий военную службу в воинских формированиях других государств (бывших республик СССР), сохранял правовое положение военнослужащего, предусмотренное законодательством Российской Федерации, в том числе и по обеспечению его жильем, только до окончания переходного периода. В силу статьи 56 данного Закона Российской Федерации и пункта 2 постановления Верховного Совета Российской Федерации от 11 февраля 1993 года № 4457-I «О порядке введения в действие Закона Российской Федерации «О воинской обязанности и военной службе» срок переходного периода был установлен до 31 декабря 1994 года. В соответствии с пунктом 5 постановления Верховного Совета Российской Федерации от 19 мая 1993 года № 4983-I «О некоторых мерах, связанных с исполнением Закона Российской Федерации «О воинской обязанности и военной службе» граждане Российской Федерации, проходившие военную службу в воинских формированиях СССР и СНГ до принятия этих воинских формирований под юрисдикцию Российской Федерации и заключившие контракт о прохождении военной службы в национальных армиях государств – республик бывшего СССР, сохраняли правовое положение военнослужащего, предусмотренное законами Российской Федерации, до 31 декабря 1999 года при условии заключения и ратификации в установленном порядке соответствующих двусторонних межгосударственных договоров. При несоблюдении же закрепленных в данном постановлении условий правовое положение указанных лиц, 5 предусмотренное законами Российской Федерации, сохранялось только до 31 декабря 1994 года. В соответствии с пунктом 3 статьи 2 Федерального закона «О статусе военнослужащих» за гражданами, проходившими военную службу в воинских частях Вооруженных Сил СССР, других воинских формированиях СССР и государств – участников СНГ до принятия указанных воинских формирований под юрисдикцию Российской Федерации и перешедшими на военную службу в войска или иные воинские формирования, организации других государств, ранее входивших в состав СССР, сохраняются социальные гарантии и компенсации, предусмотренные данным Федеральным законом, федеральными законами и иными нормативными правовыми актами Российской Федерации, при условии заключения и ратификации в установленном порядке соответствующих международных договоров Российской Федерации. Таким образом, оспариваемое в жалобе нормативное положение не распространяет действие постановления Правительства Российской Федерации от 6 сентября 1998 года № 1054 на ту категорию лиц, к которой относится заявитель, поскольку такие лица не имеют права на получение жилых помещений или улучшение жилищных условий в избранном постоянном месте жительства в рамках специальной системы обеспечения жильем военнослужащих и лиц, уволенных с военной службы. При этом из Конституции Российской Федерации не вытекает обязанность государства обеспечивать жилыми помещениями в рамках специальной системы обеспечения жильем военнослужащих и граждан, уволенных с военной службы, тех лиц, которые не признаются военнослужащими Российской Федерации в силу того, что после распада СССР они стали проходить военную службу не в Российской Федерации, а в другом государстве и не уволились с нее в течение соответствующего переходного периода. 6 Следовательно, само по себе данное нормативное положение не может рассматриваться как произвольное и нарушающее конституционные права заявителя. Проверка же соответствия оспариваемой нормы актам федерального законодательства входит в компетенцию Верховного Суда Российской Федерации и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Ляпунова Николая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