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29354-П/2009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Алексеева Романа Владимировича на нарушение его конституционных прав пунктом 1 части 2 статьи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Р.В.Алексеева,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Российскую Федерацию социальным правовым государством, в котором гарантируется равенство прав и свобод человека и гражданина и политика которого направлена на создание условий, обеспечивающих достойную жизнь и свободное развитие человека (статья 1, часть 1; статья 7, часть 1; статья 18; статья 19, части 1 и 2).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1 части 2 статьи 57 Жилищного кодекса Российской Федерации по своему конституционно-правовому смыслу в системе действующего правового регулирования не исключает возможность предоставления жилых помещений малоимущим гражданам, как лишившимся своих жилых помещений в результате пожара, по договорам социального найма во внеочередном порядке, если на момент утраты жилища они не состояли на учете в качестве нуждающихся в жилом помещении. 7 Конституционно-правовой смысл указанного законоположения, выявленный Конституционным Судом Российской Федерации в настоящем Определении,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Алексеева Романа Владимировича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Алексеева Романа Владимировича подлежат пересмотру в установленном порядке с учетом настоящего Определения,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«Российской газете»,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