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17255-П/2008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Всеволожского городского суда Ленинградской области о проверке конституционности главы 44, части шестой статьи 388, части первой статьи 402 и части шестой статьи 410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запроса Всеволожского городского суда Ленинградской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судьи Всеволожского городского суда Ленинградской области А.К.Большакова находится уголовное дело по обвинению гражданки Г.В.Муратаевой в совершении преступления, предусмотренного частью первой статьи 130 УК Российской Федерации. Данное дело рассматривается по апелляционной жалобе частного обвинителя А.И.Муратаева на постановление мирового судьи судебного участка № 12 2 Всеволожского района Ленинградской области от 21 августа 2006 года, которым это дело было прекращено на основании части третьей статьи 249 и пункта 2 части первой статьи 24 УПК Российской Федерации в связи с неявкой частного обвинителя в судебное заседание. Постановление Всеволожского городского суда Ленинградской области от 17 ноября 2006 года, которым постановление мирового судьи было отменено, а уголовное дело направлено мировому судье для рассмотрения по существу, отменено в кассационном порядке со ссылкой на то, что, по смыслу закона, в случае выявления нарушения мировым судьей при рассмотрении уголовного дела норм уголовного и уголовно-процессуального закона суд апелляционной инстанции рассматривает уголовное дело по существу; направление же его на новое рассмотрение мировому судье противоречит части первой статьи 63 УПК Российской Федерации. В своем запросе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47 (часть 1)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законом. Необходимость обеспечения каждому права на рассмотрение его дела законно установленным, а не произвольно выбранным судом вытекает также из статьи 14 Международного пакта о гражданских и политических правах и статьи 6 Конвенции о защите прав человека и основных свобод, устанавливающих, что каждый при определении его гражданских прав и обязанностей или при рассмотрении любого уголовного обвинения, предъявленного ему, имеет право на справедливое публичное разбирательство дела в разумный срок компетентным, независимым и беспристрастным судом, созданным на основании закона. В силу приведенных положений Конституции Российской Федерации и международно-правовых актов, являющихся согласно статье 15 (часть 4) Конституции Российской Федерации составной частью правовой системы Российской Федерации, в законе должны быть закреплены критерии, которые в нормативной форме (в виде общего правила) предопределяли бы, в каком суде подлежит рассмотрению то или иное дело, что позволило бы суду (судье), сторонам и другим участникам процесса избежать неопределенности в этом вопросе, которую в противном случае приходилось бы устранять 4 посредством правоприменительного решения, т.е. дискреционным полномочием правоприменительного органа или должностного лица, и тем самым определять подсудность дела не на основании закона; передача дела из одного суда, которому оно подсудно, в другой суд не противоречит Конституции Российской Федерации, если осуществляется в рамках судебной процедуры при наличии указанных в самом процессуальном законе (как в статьях о подсудности, так и в иных его статьях) точных оснований (обстоятельств), по которым дело не может быть рассмотрено в том суде и тем судьей, к подсудности которых оно отнесено законом, и, следовательно, подлежит передаче в другой суд (Постановление Конституционного Суда Российской Федерации от 16 марта 1998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Сформулированные в запросе требования относительно норм уголовно-процессуального закона, устанавливающих обязательность для исполнения при новом рассмотрении уголовного дела указаний суда кассационной инстанции и не называющих судей нижестоящих судов в числе участников процесса, имеющих право обжаловать в порядке надзора вступившие в законную силу решения вышестоящего суда, были оценены Конституционным Судом Российской Федерации в Определении от 5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главы 44 УПК Российской Федерации не препятствуют суду апелляционной инстанции при рассмотрении апелляционной жалобы на постановление мирового судьи о прекращении уголовного дела в связи с неявкой потерпевшего в судебное заседание отменить это постановление и направить уголовное дело мировому судье для рассмотрения его по существу. Конституционно-правовой смысл указанных законоположений, выявленный в настоящем Определении на основе правовых позиций, ранее выраженных Конституционным Судом Российской Федерации в сохраняющих свою силу решениях,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запрос Всеволожского городского суда Ленинградской области в части оспаривания конституционности положений главы 44 УПК Российской Федерации не подлежащим дальнейшему рассмотрению в заседании Конституционного Суда Российской Федерации, поскольку в этой части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Всеволожского городского суда Ленинградской области в части оспаривания конституционности части шестой статьи 388, части первой статьи 402 и части шестой статьи 410 УПК Российской Федерации, поскольку в этой части запрос не отвечает требованиям Федерального конституционного закона «О Конституционном Суде Российской Федерации», в соответствии с которыми такого рода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 8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