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Вегнера Петра Николаевича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П.Н.Вегнера,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2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П.Н.Вегнером, который, как следует из представленных материалов, приговором Октябрьского районного суда города Барнаула от 21 марта 2013 года, оставленным без изменения апелляционным определением судебной коллегии по уголовным делам Алтайского краевого суда от 16 мая 2013 года, был признан виновным в совершении преступления, и ему назначено наказание в виде лишения свободы условно на срок 3 года. Постановлением судьи Алтайского краевого суда от 12 июля 2013 года было отказано в передаче кассационной жалобы П.Н.Вегнера, поданной его защитником, на данные судебные решения для рассмотрения в судебном заседании суда кассационной инстанции, а письмом консультанта Верховного Суда Российской Федерации от 21 августа 2013 года кассационная жалоба возвращена без рассмотрения по существу, как поданная с нарушением правил подсудности: в письме указывалось, что в силу пункта 2 части второй статьи 4013 данного Кодекса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Алтайского краевого суда. По мнению заявителя, оспариваемое законоположение, допустившее отказ в принятии Верховным Судом Российской Федерации его кассационной жалобы к рассмотрению, если судебные решения по его уголовному делу, указанные в пункте 1 части второй статьи 4013 УПК Российской Федерации, не являлись предметом рассмотрения в президиуме Алтайского краевого суда, 3 не соответствует статьям 21, 23, 45, 46, 49, 50, 55 и 56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Вегнера Петра Николаевича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Вегнер Петр Николаевич,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5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