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18690-П/2009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Магденко Александра Михайловича на нарушение его конституционных прав пунктами 1 и 2 части первой и частью второй статьи 417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А.М.Магденко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прокурора Зеленоградского административного округа города Москвы от 18 января 2006 года прекращено возбужденное производство ввиду новых или вновь открывшихся обстоятельств по уголовному делу, по которому гражданин А.М.Магденко обвинялся в совершении преступления, предусмотренного частью второй статьи 264 УК Российской Федерации, повлекшего по неосторожности смерть человека. А.М.Магденко дважды обращался в Судебную коллегию по уголовным 2 делам Верховного Суда Российской Федерации с жалобами на указанное постановление прокурора, однако ему было отказано со ссылкой на то, что по смыслу статьи 417 УПК Российской Федерации, судом, уполномоченным рассматривать его жалобы, является президиум Московского городского суда. В своей жалобе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А.М.Магденко материалы, не находит оснований для принятия его жалобы к рассмотрению. Федеральный законодатель, действуя в пределах предоставленных ему пунктом «о» статьи 71 Конституции Российской Федерации полномочий, установил в статьях 416 (часть третья), 417 (пункт 2 части первой) УПК РФ подсудность жалоб граждан на постановление прокурора о прекращении возбужденного производства по новым или вновь открывшимся обстоятельствам. Согласно положениям части второй статьи 417 УПК Российской Федерации предыдущее рассмотрение уголовного дела в кассационном порядке или в порядке надзора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 Данные положения уголовно-процессуального закона не лишают заявителя гарантированного Конституцией Российской Федерации права на 3 рассмотрение его дела в том суде и тем судьей, к подсудности которых оно отнесено законом (статья 47), и не препятствуют судебной защите прав и свобод (статья 46). Как видно из представленных А.М.Магденко материалов, по его жалобе президиум Московского городского суда 15 мая 2008 года проверил законность и обоснованность постановления прокурора о прекращении производства, возбужденного по новым и вновь открывшимся обстоятельствам, следовательно, его право на судебную защиту было реализовано. Таким образом, обжалуемые заявителем законоположения не нарушают его конституционные права, в связи с чем его жалоба, как не отвечающая критерию допустимости, закрепленному в статьях 96 и 97 Федерального конституционного закона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Магденко Александра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