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78558-П/2011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Кропотина Анатолия Геннадьевича и Стрижака Михаила Михайловича на нарушение их конституционных прав статьями 5, 19, 123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А.Г.Кропотина и М.М.Стрижака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от 21 октября 2010 года в отношении гражданина А.Г.Кропотина было возбуждено уголовное дело по признакам преступления, предусмотренного частью первой статьи 201 УК Российской Федерации. В ходе предварительного следствия по делу в офисе компании, учредителем которой является гражданин М.М.Стрижак, был произведен обыск. А.Г.Кропотин и 2 М.М.Стрижак неоднократно обжаловали действия и решения должностных лиц органа предварительного расследования, в том числе в порядке статьи 125 УПК Российской Федерации, однако в удовлетворении их жалоб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право обжалования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и не предусматривает каких-либо изъятий из этого права на том основании, что соответствующее решение не было облечено в 3 документальную форму, установленную уголовно-процессуальным законом (Определение Конституционного Суда Российской Федерации от 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Кропотина Анатолия Геннадьевича и Стрижака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