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187391-П/2015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Калман Светланы Анатольевны на нарушение ее конституционных прав частью 2 статьи 14.6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С.А.Калман,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2 статьи 14.6 КоАП Российской Федерации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2 (тарифов, расценок, ставок и тому подобного), а равно иное нарушение установленного порядка ценообразования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 Как следует из представленных материалов, Комитет тарифного регулирования Волгоградской области, проведя в связи с обращениями граждан в отношении ООО «Эксплуатационная служба «Оазис» внеплановую проверку и выявив нарушения тарифного законодательства, привлек указанное общество и его директора – гражданку С.А.Калман к административной ответственности за совершение трех правонарушений, предусмотренных частью 2 статьи 14.6 КоАП Российской Федерации. При этом за каждое из правонарушений обществу и его директору постановлениями заместителя председателя данного Комитета от 6 марта 2014 года были назначены административные штрафы: по 100 000 рублей для юридического лица (совокупно – 300 000 рублей) и по 50 000 рублей для должностного лица (совокупно – 150 000 рублей). ООО «Эксплуатационная служба «Оазис» и С.А.Калман оспорили постановления, вынесенные в отношении каждого из них, в арбитражный суд и суд общей юрисдикции соответственно. Арбитражный суд Волгоградской области решениями от 28 мая 2014 года, опираясь на Постановление Конституционного Суда Российской Федерации от 25 февраля 2014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этих материалов, обращение С.А.Калман в Конституционный Суд Российской Федерации за защитой своих конституционных прав было обусловлено, по сути, не самим по себе оспариваемым законоположением, а невозможностью при назначении ей административного штрафа как должностному лицу, совершившему предусмотренное частью 2 статьи 14.6 КоАП Российской Федерации административное правонарушение, снизить установленный законом размер штрафа – притом что такая возможность со ссылкой на Постановление Конституционного Суда Российской Федерации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Калман Светланы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