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158904-П/2012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Соснина Дмитрия Андреевича на нарушение его конституционных прав Федеральным законом от 1 марта 2012 года № 18-ФЗ «О внесении изменений в отдельные законодательные акты Российской Федерации» и постановлением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Д.А.Соснина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Федеральным законом от 1 марта 2012 года № 18-ФЗ постановление Правительства Российской Федерации от 1 октября 2012 года № 1002 раскрывает содержание новых бланкетных признаков, предусмотренных в том числе статьей 2281 УК Российской Федерации в редакции данного Федерального закона, а потому образует нормативное единство с названной статьей, изменившей с 1 января 2013 года уголовную ответственность за преступления, связанные с незаконным оборотом наркотических средств и психотропных веществ в том или ином размере. При этом, поскольку утверждение Правительством Российской Федерации таких размеров не предполагает возможность привлечения к уголовной 3 ответственности за данные преступления без указания на то в уголовном законе, а соответствующим постановлением Правительства Российской Федерации не устанавливаются преступность деяния, его наказуемость и иные уголовно-правовые последствия, которые определяются только Уголовным кодексом Российской Федерации (определения Конституционного Суда Российской Федерации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Соснина Дмитрия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