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87846-П/2011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Евгения Ивановича на нарушение его конституционных прав положениями пунктов 8 и 11 части 10 статьи 15 Закона Ставропольского края «О некоторых вопросах проведения выборов в органы местного самоуправления в Ставропольском крае»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Е.И.Михайлова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Избирательные права, выступая в качестве элемента конституционного статуса гражданина, в то же время являются элементом публично-правового института выборов, в них воплощаются как личный интерес каждого конкретного избирателя, так и публичный интерес, реализующийся в формировании выборных органов публичной власти (Постановление Конституционного Суда Российской Федерации от 29 ноября 2004 года №17- 3 П). При этом пассивное избирательное право носит не абсолютный характер и зависит не только от непосредственного волеизъявления гражданина, но и от ряда обстоятельств, соблюдение которых необходимо для выдвижения кандидата. Государство в лице федерального законодателя может и, по сути, должно определять порядок и условия реализации гражданами Российской Федерации активного и пассивного избирательного права, в том числе порядок выдвижения кандидатов в депутаты (Постановление Конституционного Суда Российской Федерации от 9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