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169742-П/2012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Айзятова Мязгута Мингараевича на нарушение его конституционных прав Федеральным законом от 1 марта 2012 года № 18-ФЗ «О внесении изменений в отдельные законодательные акты Российской Федерации»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М.М.Айзятова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статьей 2281 УК Российской Федерации в редакции Федерального закона от 1 марта 2012 года № 18-ФЗ, а потому образует нормативное единство с названной статьей, изменившей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3 привлечения к уголовной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 № 290- О-П 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Айзятова Мязгута Мингараевича,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